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5.OA.A.2</w:t>
        <w:br w:type="textWrapping"/>
        <w:t xml:space="preserve">I can write simple expressions that record calculations with numbers, and interpret numerical expressions without evaluating them.</w:t>
        <w:br w:type="textWrapping"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5.OA.B.3</w:t>
        <w:br w:type="textWrapping"/>
        <w:t xml:space="preserve">I can generate two numerical patterns, each using a given rule.  Complete an input/output chart. Graph the ordered pairs in the first quadrant.</w:t>
        <w:br w:type="textWrapping"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5.NBT.A.4</w:t>
        <w:br w:type="textWrapping"/>
        <w:t xml:space="preserve">I can apply place value understanding to round decimals to any place.</w:t>
        <w:br w:type="textWrapping"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5.NBT.B.6</w:t>
        <w:br w:type="textWrapping"/>
        <w:t xml:space="preserve">I can find whole number quotients of whole numbers with up to four-digit dividends and two digit divisors.</w:t>
        <w:br w:type="textWrapping"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5.NF.A.2</w:t>
        <w:br w:type="textWrapping"/>
        <w:t xml:space="preserve">I can solve word problems involving addition and subtraction of fractions.</w:t>
        <w:br w:type="textWrapping"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5.NF.B.3</w:t>
        <w:br w:type="textWrapping"/>
        <w:t xml:space="preserve">I can divide fractions.</w:t>
        <w:br w:type="textWrapping"/>
        <w:t xml:space="preserve">Solve word problems involving division leading to answers in the form of fractions or mixed numbers.</w:t>
        <w:br w:type="textWrapping"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5.NF.B.4</w:t>
        <w:br w:type="textWrapping"/>
        <w:t xml:space="preserve">I can multiply fractions.</w:t>
        <w:br w:type="textWrapping"/>
        <w:t xml:space="preserve">Find the area of a rectangle with fractional sides by tiling it with unit squares &amp; multiplying the sides, then show that both have the same area.</w:t>
        <w:br w:type="textWrapping"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5.NF.B.6</w:t>
        <w:br w:type="textWrapping"/>
        <w:t xml:space="preserve">I can multiply fractions and mixed numbers.</w:t>
        <w:br w:type="textWrapping"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5.NF.B.7</w:t>
        <w:br w:type="textWrapping"/>
        <w:t xml:space="preserve">I can divide fractions by whole numbers and whole numbers by fractions.</w:t>
        <w:br w:type="textWrapping"/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